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>ело № 5-</w:t>
      </w:r>
      <w:r>
        <w:rPr>
          <w:rFonts w:ascii="Times New Roman" w:eastAsia="Times New Roman" w:hAnsi="Times New Roman" w:cs="Times New Roman"/>
        </w:rPr>
        <w:t>232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>2004</w:t>
      </w:r>
      <w:r>
        <w:rPr>
          <w:rFonts w:ascii="Times New Roman" w:eastAsia="Times New Roman" w:hAnsi="Times New Roman" w:cs="Times New Roman"/>
        </w:rPr>
        <w:t>/</w:t>
      </w:r>
      <w:r>
        <w:rPr>
          <w:rFonts w:ascii="Times New Roman" w:eastAsia="Times New Roman" w:hAnsi="Times New Roman" w:cs="Times New Roman"/>
        </w:rPr>
        <w:t>2024</w:t>
      </w: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ПОСТАНОВЛЕНИЕ</w:t>
      </w: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о назначении административного наказания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12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>марта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г. Нефтеюганск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Нефтеюганского судебного района Ханты-Мансийского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автономного округа – Югры </w:t>
      </w:r>
      <w:r>
        <w:rPr>
          <w:rFonts w:ascii="Times New Roman" w:eastAsia="Times New Roman" w:hAnsi="Times New Roman" w:cs="Times New Roman"/>
          <w:sz w:val="26"/>
          <w:szCs w:val="26"/>
        </w:rPr>
        <w:t>Постовалова Т.П.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(628309, ХМАО-Югра, г. Нефтеюганск, 1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>-н, дом 30), рассмотрев в открытом судебном заседании дело об административном правонарушении в отношении: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Гасанова </w:t>
      </w:r>
      <w:r>
        <w:rPr>
          <w:rFonts w:ascii="Times New Roman" w:eastAsia="Times New Roman" w:hAnsi="Times New Roman" w:cs="Times New Roman"/>
          <w:sz w:val="26"/>
          <w:szCs w:val="26"/>
        </w:rPr>
        <w:t>Илкина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Гамдулла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ExternalSystemDefinedgrp-24rplc-6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PassportDatagrp-18rplc-7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работающего 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Трансстроймонтаж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», проживающего по адресу: </w:t>
      </w:r>
      <w:r>
        <w:rPr>
          <w:rStyle w:val="cat-UserDefinedgrp-25rplc-9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19rplc-11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Style w:val="cat-ExternalSystemDefinedgrp-22rplc-12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Style w:val="cat-ExternalSystemDefinedgrp-23rplc-13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UserDefinedgrp-21rplc-15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совершении административного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правонарушения, предусмотренного ст. 15.5 Кодекса Российской Федерации об административных правонарушениях,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У С Т А Н О В И Л:</w:t>
      </w:r>
    </w:p>
    <w:p>
      <w:pPr>
        <w:spacing w:before="0" w:after="0"/>
        <w:jc w:val="center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Гасанов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являясь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Трансстроймонтаж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зарегистрированного по адресу: ХМАО-Югра, г. Нефтеюганск, </w:t>
      </w:r>
      <w:r>
        <w:rPr>
          <w:rFonts w:ascii="Times New Roman" w:eastAsia="Times New Roman" w:hAnsi="Times New Roman" w:cs="Times New Roman"/>
          <w:sz w:val="26"/>
          <w:szCs w:val="26"/>
        </w:rPr>
        <w:t>17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мкр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-н, д. 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кв. </w:t>
      </w:r>
      <w:r>
        <w:rPr>
          <w:rFonts w:ascii="Times New Roman" w:eastAsia="Times New Roman" w:hAnsi="Times New Roman" w:cs="Times New Roman"/>
          <w:sz w:val="26"/>
          <w:szCs w:val="26"/>
        </w:rPr>
        <w:t>279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 расчет по страховым взносам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Срок представления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налогового расчета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–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24:00 часов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04</w:t>
      </w:r>
      <w:r>
        <w:rPr>
          <w:rFonts w:ascii="Times New Roman" w:eastAsia="Times New Roman" w:hAnsi="Times New Roman" w:cs="Times New Roman"/>
          <w:sz w:val="26"/>
          <w:szCs w:val="26"/>
        </w:rPr>
        <w:t>.20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, фактичес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</w:t>
      </w:r>
      <w:r>
        <w:rPr>
          <w:rFonts w:ascii="Times New Roman" w:eastAsia="Times New Roman" w:hAnsi="Times New Roman" w:cs="Times New Roman"/>
          <w:sz w:val="26"/>
          <w:szCs w:val="26"/>
        </w:rPr>
        <w:t>предоставлен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Гасанов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извещенный судом о времени и месте рассмотрения дела надлежащим образом, в судебное заседание не явился, о причинах неявки суду не сообщил. При таких обстоятельствах, в соответствии с требованиями ч. 2 ст. 25.1 КоАП РФ, а также исходя из положений п. 6 постановления Пленума ВС РФ от 24.03.2005 года №5 «О некоторых вопросах, возникающих у судов при применении КоАП РФ» и п. 14 постановления Пленума ВС РФ от 27.12.2007 года №52 «О сроках рассмотрения судами уголовных, гражданских и дел об административных правонарушениях», мировой судья считает возможным рассмотреть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>Гасанова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его отсутствие.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судья, исследовав материалы административного дела, считает, что вина </w:t>
      </w:r>
      <w:r>
        <w:rPr>
          <w:rFonts w:ascii="Times New Roman" w:eastAsia="Times New Roman" w:hAnsi="Times New Roman" w:cs="Times New Roman"/>
          <w:sz w:val="26"/>
          <w:szCs w:val="26"/>
        </w:rPr>
        <w:t>Гасанова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совершении правонарушения полностью доказана и подтверждается следующими доказательствами: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протоколом </w:t>
      </w:r>
      <w:r>
        <w:rPr>
          <w:rStyle w:val="cat-UserDefinedgrp-26rplc-28"/>
          <w:rFonts w:ascii="Times New Roman" w:eastAsia="Times New Roman" w:hAnsi="Times New Roman" w:cs="Times New Roman"/>
          <w:sz w:val="26"/>
          <w:szCs w:val="26"/>
        </w:rPr>
        <w:t>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 административном правонарушении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16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01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202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Гасанов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 – межрайонную ИФНС России №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7 по Ханты-Мансийскому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автономному округу – Югре,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налоговый расчет по страховым взносам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eastAsia="Times New Roman" w:hAnsi="Times New Roman" w:cs="Times New Roman"/>
          <w:sz w:val="26"/>
          <w:szCs w:val="26"/>
        </w:rPr>
        <w:t>3 месяца, квартальный 2023 г.</w:t>
      </w:r>
      <w:r>
        <w:rPr>
          <w:rFonts w:ascii="Times New Roman" w:eastAsia="Times New Roman" w:hAnsi="Times New Roman" w:cs="Times New Roman"/>
          <w:sz w:val="26"/>
          <w:szCs w:val="26"/>
        </w:rPr>
        <w:t>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sz w:val="26"/>
          <w:szCs w:val="26"/>
        </w:rPr>
        <w:t>сведениями о не предоставлении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</w:t>
      </w:r>
      <w:r>
        <w:rPr>
          <w:rFonts w:ascii="Times New Roman" w:eastAsia="Times New Roman" w:hAnsi="Times New Roman" w:cs="Times New Roman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за 3 месяца, квартальный 2023 г.;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выпиской из единого государст</w:t>
      </w:r>
      <w:r>
        <w:rPr>
          <w:rFonts w:ascii="Times New Roman" w:eastAsia="Times New Roman" w:hAnsi="Times New Roman" w:cs="Times New Roman"/>
          <w:sz w:val="26"/>
          <w:szCs w:val="26"/>
        </w:rPr>
        <w:t>венного реестра юридических лиц.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Все доказательства соответствуют требованиям, предусмотренным ст. 26.2 Кодекса Российской Федерации об административных правонарушениях, последовательны, согласуются между собой, и у судьи нет оснований им не доверять.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РФ, </w:t>
      </w:r>
      <w:r>
        <w:rPr>
          <w:rFonts w:ascii="Times New Roman" w:eastAsia="Times New Roman" w:hAnsi="Times New Roman" w:cs="Times New Roman"/>
          <w:sz w:val="26"/>
          <w:szCs w:val="26"/>
        </w:rPr>
        <w:t>налоговые агенты обязаны предоставить в налоговый орган по месту своего учета документы, необходимые для осуществления контроля, за правильностью исчисления, удержания и перечисления налогов.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п.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 РФ налогов</w:t>
      </w:r>
      <w:r>
        <w:rPr>
          <w:rFonts w:ascii="Times New Roman" w:eastAsia="Times New Roman" w:hAnsi="Times New Roman" w:cs="Times New Roman"/>
          <w:sz w:val="26"/>
          <w:szCs w:val="26"/>
        </w:rPr>
        <w:t>ый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расчет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представляется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установленном порядке в налоговый орган по месту учета </w:t>
      </w:r>
      <w:r>
        <w:rPr>
          <w:rFonts w:ascii="Times New Roman" w:eastAsia="Times New Roman" w:hAnsi="Times New Roman" w:cs="Times New Roman"/>
          <w:sz w:val="26"/>
          <w:szCs w:val="26"/>
        </w:rPr>
        <w:t>в установленные законодательством о налогах и сборах сроки.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ст. </w:t>
      </w:r>
      <w:r>
        <w:rPr>
          <w:rFonts w:ascii="Times New Roman" w:eastAsia="Times New Roman" w:hAnsi="Times New Roman" w:cs="Times New Roman"/>
          <w:sz w:val="26"/>
          <w:szCs w:val="26"/>
        </w:rPr>
        <w:t>419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Налогового кодекса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плательщиками страховых взносов признаются следующие лица, являющиеся страхователями в соответствии с федеральными законами о конкретных видах обязательного социального страхования: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лица, производящие выплаты и иные </w:t>
      </w:r>
      <w:r>
        <w:rPr>
          <w:rFonts w:ascii="Times New Roman" w:eastAsia="Times New Roman" w:hAnsi="Times New Roman" w:cs="Times New Roman"/>
          <w:sz w:val="26"/>
          <w:szCs w:val="26"/>
        </w:rPr>
        <w:t>вознаграждения физическим лицам: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организации;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индивидуальные предприниматели;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физические лица, не являющиеся индивидуальными предпринимателями; </w:t>
      </w:r>
      <w:r>
        <w:rPr>
          <w:rFonts w:ascii="Times New Roman" w:eastAsia="Times New Roman" w:hAnsi="Times New Roman" w:cs="Times New Roman"/>
          <w:sz w:val="26"/>
          <w:szCs w:val="26"/>
        </w:rPr>
        <w:t>индивидуальные предприниматели, адвокаты, медиаторы, нотариусы, занимающиеся частной практикой, арбитражные управляющие, оценщики, патентные поверенные и иные лица, занимающиеся в установленном законодательством Российской Федерации порядке частной практикой.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7 ст. 431 Налогового кодекса РФ, плательщики, указанные в </w:t>
      </w:r>
      <w:hyperlink w:anchor="sub_41911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1 п. 1 ст. 419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настоящего Кодекса (за исключением физических лиц, производящих выплаты, указанные в </w:t>
      </w:r>
      <w:hyperlink w:anchor="sub_42233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п.п</w:t>
        </w:r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. 3 п. 3 ст. 422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НК РФ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), представляют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расчет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по страховым взносам не позднее </w:t>
      </w:r>
      <w:r>
        <w:rPr>
          <w:rFonts w:ascii="Times New Roman" w:eastAsia="Times New Roman" w:hAnsi="Times New Roman" w:cs="Times New Roman"/>
          <w:sz w:val="26"/>
          <w:szCs w:val="26"/>
        </w:rPr>
        <w:t>25</w:t>
      </w:r>
      <w:r>
        <w:rPr>
          <w:rFonts w:ascii="Times New Roman" w:eastAsia="Times New Roman" w:hAnsi="Times New Roman" w:cs="Times New Roman"/>
          <w:sz w:val="26"/>
          <w:szCs w:val="26"/>
        </w:rPr>
        <w:t>-го числа месяца, следующего за расчетным (отчетным) периодом, в налоговый орган по месту нахождения организации и по месту нахождения обособленных подразделений организаций, которые начисляют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Согласно ст. 423 Налогового кодекса РФ, расчетным периодом признается календарный год; отчетными периодами признаются первый квартал, полугодие, девять месяцев календарного года.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Гасанова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судья квалифицирует по ст. 15.5 Кодекса Российской Федерации об административных правонарушениях, «Нарушение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(расчета по страховым взносам) </w:t>
      </w:r>
      <w:r>
        <w:rPr>
          <w:rFonts w:ascii="Times New Roman" w:eastAsia="Times New Roman" w:hAnsi="Times New Roman" w:cs="Times New Roman"/>
          <w:sz w:val="26"/>
          <w:szCs w:val="26"/>
        </w:rPr>
        <w:t>в налоговый орган по месту учета».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наказания судья учитывает характер совершенного правонарушения, личность </w:t>
      </w:r>
      <w:r>
        <w:rPr>
          <w:rFonts w:ascii="Times New Roman" w:eastAsia="Times New Roman" w:hAnsi="Times New Roman" w:cs="Times New Roman"/>
          <w:sz w:val="26"/>
          <w:szCs w:val="26"/>
        </w:rPr>
        <w:t>Гасанова И.Г.</w:t>
      </w:r>
      <w:r>
        <w:rPr>
          <w:rFonts w:ascii="Times New Roman" w:eastAsia="Times New Roman" w:hAnsi="Times New Roman" w:cs="Times New Roman"/>
          <w:sz w:val="26"/>
          <w:szCs w:val="26"/>
        </w:rPr>
        <w:t>, его имущественное положение.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widowControl w:val="0"/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 в соответствии со ст. ст. 4.2, 4.3 Кодекса Российской Федерации об административных правонарушениях, судья не находит.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Учитывая, что ранее </w:t>
      </w:r>
      <w:r>
        <w:rPr>
          <w:rFonts w:ascii="Times New Roman" w:eastAsia="Times New Roman" w:hAnsi="Times New Roman" w:cs="Times New Roman"/>
          <w:sz w:val="26"/>
          <w:szCs w:val="26"/>
        </w:rPr>
        <w:t>Гасанов И.Г.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привлекался к административной ответственности, судья считает возможным назначить ему наказание в виде предупреждения.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 учётом изложенного, руководствуясь </w:t>
      </w:r>
      <w:r>
        <w:rPr>
          <w:rFonts w:ascii="Times New Roman" w:eastAsia="Times New Roman" w:hAnsi="Times New Roman" w:cs="Times New Roman"/>
          <w:sz w:val="26"/>
          <w:szCs w:val="26"/>
        </w:rPr>
        <w:t>ст.ст</w:t>
      </w:r>
      <w:r>
        <w:rPr>
          <w:rFonts w:ascii="Times New Roman" w:eastAsia="Times New Roman" w:hAnsi="Times New Roman" w:cs="Times New Roman"/>
          <w:sz w:val="26"/>
          <w:szCs w:val="26"/>
        </w:rPr>
        <w:t>. 29.9 ч.1, 29.10, 30.1 Кодекса Российской Федерации об административных правонарушениях, судья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 О С Т А Н О В И Л:</w:t>
      </w:r>
    </w:p>
    <w:p>
      <w:pPr>
        <w:spacing w:before="0" w:after="0"/>
        <w:jc w:val="both"/>
        <w:rPr>
          <w:sz w:val="10"/>
          <w:szCs w:val="10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Признать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директором ООО «</w:t>
      </w:r>
      <w:r>
        <w:rPr>
          <w:rFonts w:ascii="Times New Roman" w:eastAsia="Times New Roman" w:hAnsi="Times New Roman" w:cs="Times New Roman"/>
          <w:sz w:val="26"/>
          <w:szCs w:val="26"/>
        </w:rPr>
        <w:t>Трансстроймонтаж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Гасанова </w:t>
      </w:r>
      <w:r>
        <w:rPr>
          <w:rFonts w:ascii="Times New Roman" w:eastAsia="Times New Roman" w:hAnsi="Times New Roman" w:cs="Times New Roman"/>
          <w:sz w:val="26"/>
          <w:szCs w:val="26"/>
        </w:rPr>
        <w:t>Илкина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Гамдулла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оглы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ст. 15</w:t>
      </w:r>
      <w:r>
        <w:rPr>
          <w:rFonts w:ascii="Times New Roman" w:eastAsia="Times New Roman" w:hAnsi="Times New Roman" w:cs="Times New Roman"/>
          <w:sz w:val="26"/>
          <w:szCs w:val="26"/>
        </w:rPr>
        <w:t>.5 Кодекса Российской Федерации об административных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правонарушениях и назначить </w:t>
      </w:r>
      <w:r>
        <w:rPr>
          <w:rFonts w:ascii="Times New Roman" w:eastAsia="Times New Roman" w:hAnsi="Times New Roman" w:cs="Times New Roman"/>
          <w:sz w:val="26"/>
          <w:szCs w:val="26"/>
        </w:rPr>
        <w:t>ему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наказание в виде предупреждения.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Нефтеюганский районный суд, в течение десяти суток со дня получения копии постановления, через мирового судью. В этот же срок постановление может быть опротестовано прокурором.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ind w:firstLine="1418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Т.П. Постовалова</w:t>
      </w:r>
    </w:p>
    <w:p>
      <w:pPr>
        <w:spacing w:before="0" w:after="0"/>
        <w:jc w:val="both"/>
        <w:rPr>
          <w:sz w:val="26"/>
          <w:szCs w:val="26"/>
        </w:rPr>
      </w:pPr>
    </w:p>
    <w:p>
      <w:pPr>
        <w:spacing w:before="0" w:after="0"/>
        <w:jc w:val="both"/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ExternalSystemDefinedgrp-24rplc-6">
    <w:name w:val="cat-ExternalSystemDefined grp-24 rplc-6"/>
    <w:basedOn w:val="DefaultParagraphFont"/>
  </w:style>
  <w:style w:type="character" w:customStyle="1" w:styleId="cat-PassportDatagrp-18rplc-7">
    <w:name w:val="cat-PassportData grp-18 rplc-7"/>
    <w:basedOn w:val="DefaultParagraphFont"/>
  </w:style>
  <w:style w:type="character" w:customStyle="1" w:styleId="cat-UserDefinedgrp-25rplc-9">
    <w:name w:val="cat-UserDefined grp-25 rplc-9"/>
    <w:basedOn w:val="DefaultParagraphFont"/>
  </w:style>
  <w:style w:type="character" w:customStyle="1" w:styleId="cat-PassportDatagrp-19rplc-11">
    <w:name w:val="cat-PassportData grp-19 rplc-11"/>
    <w:basedOn w:val="DefaultParagraphFont"/>
  </w:style>
  <w:style w:type="character" w:customStyle="1" w:styleId="cat-ExternalSystemDefinedgrp-22rplc-12">
    <w:name w:val="cat-ExternalSystemDefined grp-22 rplc-12"/>
    <w:basedOn w:val="DefaultParagraphFont"/>
  </w:style>
  <w:style w:type="character" w:customStyle="1" w:styleId="cat-ExternalSystemDefinedgrp-23rplc-13">
    <w:name w:val="cat-ExternalSystemDefined grp-23 rplc-13"/>
    <w:basedOn w:val="DefaultParagraphFont"/>
  </w:style>
  <w:style w:type="character" w:customStyle="1" w:styleId="cat-UserDefinedgrp-21rplc-15">
    <w:name w:val="cat-UserDefined grp-21 rplc-15"/>
    <w:basedOn w:val="DefaultParagraphFont"/>
  </w:style>
  <w:style w:type="character" w:customStyle="1" w:styleId="cat-UserDefinedgrp-26rplc-28">
    <w:name w:val="cat-UserDefined grp-26 rplc-28"/>
    <w:basedOn w:val="DefaultParagraphFont"/>
  </w:style>
  <w:style w:type="character" w:customStyle="1" w:styleId="cat-UserDefinedgrp-27rplc-41">
    <w:name w:val="cat-UserDefined grp-27 rplc-41"/>
    <w:basedOn w:val="DefaultParagraphFont"/>
  </w:style>
  <w:style w:type="character" w:customStyle="1" w:styleId="cat-UserDefinedgrp-28rplc-44">
    <w:name w:val="cat-UserDefined grp-28 rplc-44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23960.1000" TargetMode="Externa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